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6420B" w:rsidRDefault="0095510B">
      <w:pPr>
        <w:widowControl/>
        <w:pBdr>
          <w:top w:val="nil"/>
          <w:left w:val="nil"/>
          <w:bottom w:val="nil"/>
          <w:right w:val="nil"/>
          <w:between w:val="nil"/>
        </w:pBdr>
        <w:spacing w:before="240" w:after="120"/>
        <w:rPr>
          <w:rFonts w:ascii="Arial" w:eastAsia="Arial" w:hAnsi="Arial" w:cs="Arial"/>
          <w:b/>
          <w:color w:val="000000"/>
          <w:sz w:val="36"/>
          <w:szCs w:val="36"/>
        </w:rPr>
      </w:pPr>
      <w:bookmarkStart w:id="0" w:name="_heading=h.qfigmbclfvef" w:colFirst="0" w:colLast="0"/>
      <w:bookmarkEnd w:id="0"/>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p w14:paraId="00000002" w14:textId="77777777" w:rsidR="0096420B" w:rsidRDefault="0095510B">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00000003" w14:textId="65033D7E" w:rsidR="0096420B" w:rsidRDefault="0095510B">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00000004" w14:textId="77777777" w:rsidR="0096420B" w:rsidRDefault="0095510B">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00000005"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the potential Buyer can determine that:</w:t>
      </w:r>
    </w:p>
    <w:p w14:paraId="00000006"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00000007"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14:paraId="00000008" w14:textId="77777777" w:rsidR="0096420B" w:rsidRDefault="0095510B">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00000009"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14:paraId="0000000A"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14:paraId="0000000B"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14:paraId="0000000C" w14:textId="77777777" w:rsidR="0096420B" w:rsidRDefault="0095510B">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14:paraId="0000000D"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Supplier’s overall performance under the Framework Contract shall be subject always to review and monitoring by CCS under Framework Schedule 4 (Framework Management) and by Buyer under Call-Off Schedule 15 (Call-Off Contract Management).</w:t>
      </w:r>
    </w:p>
    <w:p w14:paraId="0000000E" w14:textId="77777777" w:rsidR="0096420B" w:rsidRDefault="0096420B">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p>
    <w:p w14:paraId="0000000F" w14:textId="77777777" w:rsidR="0096420B" w:rsidRDefault="0095510B">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bookmarkStart w:id="4" w:name="_heading=h.lnxbz9" w:colFirst="0" w:colLast="0"/>
      <w:bookmarkEnd w:id="4"/>
      <w:r>
        <w:rPr>
          <w:rFonts w:ascii="Arial Bold" w:eastAsia="Arial Bold" w:hAnsi="Arial Bold" w:cs="Arial Bold"/>
          <w:b/>
          <w:color w:val="000000"/>
          <w:sz w:val="24"/>
          <w:szCs w:val="24"/>
        </w:rPr>
        <w:t>How a direct award works</w:t>
      </w:r>
    </w:p>
    <w:p w14:paraId="00000010"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w:t>
      </w:r>
      <w:r w:rsidRPr="008D784A">
        <w:rPr>
          <w:rFonts w:ascii="Arial" w:eastAsia="Arial" w:hAnsi="Arial" w:cs="Arial"/>
          <w:iCs/>
          <w:color w:val="000000"/>
          <w:sz w:val="24"/>
          <w:szCs w:val="24"/>
        </w:rPr>
        <w:t>Paragraph 1.2 above</w:t>
      </w:r>
      <w:r>
        <w:rPr>
          <w:rFonts w:ascii="Arial" w:eastAsia="Arial" w:hAnsi="Arial" w:cs="Arial"/>
          <w:color w:val="000000"/>
          <w:sz w:val="24"/>
          <w:szCs w:val="24"/>
        </w:rPr>
        <w:t xml:space="preserve"> the Buyer awarding a Call-Off Contract under this Contract without holding a further competition shall:</w:t>
      </w:r>
    </w:p>
    <w:p w14:paraId="00000011"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14:paraId="00000012"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apply the direct award criteria to the Suppliers’ catalogues and description of the Deliverables as set out in Framework Schedule 1 (Specification) and Framework Schedule 2 (Framework Tender) for all Suppliers capable of meeting the </w:t>
      </w:r>
      <w:r>
        <w:rPr>
          <w:rFonts w:ascii="Arial" w:eastAsia="Arial" w:hAnsi="Arial" w:cs="Arial"/>
          <w:color w:val="000000"/>
          <w:sz w:val="24"/>
          <w:szCs w:val="24"/>
        </w:rPr>
        <w:lastRenderedPageBreak/>
        <w:t>Statement of Requirements in order to establish which Supplier provides the most economically advantageous solution; and</w:t>
      </w:r>
    </w:p>
    <w:p w14:paraId="00000013"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14:paraId="00000014" w14:textId="77777777" w:rsidR="0096420B" w:rsidRDefault="0095510B">
      <w:pPr>
        <w:widowControl/>
        <w:numPr>
          <w:ilvl w:val="1"/>
          <w:numId w:val="3"/>
        </w:numPr>
        <w:pBdr>
          <w:top w:val="nil"/>
          <w:left w:val="nil"/>
          <w:bottom w:val="nil"/>
          <w:right w:val="nil"/>
          <w:between w:val="nil"/>
        </w:pBdr>
        <w:tabs>
          <w:tab w:val="left" w:pos="3641"/>
        </w:tabs>
        <w:spacing w:before="120" w:after="120"/>
      </w:pPr>
      <w:r>
        <w:rPr>
          <w:rFonts w:ascii="Arial" w:eastAsia="Arial" w:hAnsi="Arial" w:cs="Arial"/>
          <w:color w:val="000000"/>
          <w:sz w:val="24"/>
          <w:szCs w:val="24"/>
        </w:rPr>
        <w:t xml:space="preserve">Subject to </w:t>
      </w:r>
      <w:r w:rsidRPr="008D784A">
        <w:rPr>
          <w:rFonts w:ascii="Arial" w:eastAsia="Arial" w:hAnsi="Arial" w:cs="Arial"/>
          <w:iCs/>
          <w:color w:val="000000"/>
          <w:sz w:val="24"/>
          <w:szCs w:val="24"/>
        </w:rPr>
        <w:t>Paragraph 1.2 above the</w:t>
      </w:r>
      <w:r>
        <w:rPr>
          <w:rFonts w:ascii="Arial" w:eastAsia="Arial" w:hAnsi="Arial" w:cs="Arial"/>
          <w:color w:val="000000"/>
          <w:sz w:val="24"/>
          <w:szCs w:val="24"/>
        </w:rPr>
        <w:t xml:space="preserve"> Buyer shall use reasonable endeavours to award Call-Off Contracts to each eligible Supplier able to provide the Services in a particular Lot under this Paragraph 2.</w:t>
      </w:r>
      <w:r>
        <w:t xml:space="preserve">     </w:t>
      </w:r>
    </w:p>
    <w:p w14:paraId="00000015" w14:textId="77777777" w:rsidR="0096420B" w:rsidRDefault="0096420B">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14:paraId="00000016" w14:textId="77777777" w:rsidR="0096420B" w:rsidRDefault="0095510B">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14:paraId="00000017" w14:textId="77777777" w:rsidR="0096420B" w:rsidRDefault="0095510B">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14:paraId="00000018"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14:paraId="00000019" w14:textId="385F9B01"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develop a Statement of Requirements setting out its requirements for the Deliverables and identify the Suppliers capable of supplying </w:t>
      </w:r>
      <w:proofErr w:type="gramStart"/>
      <w:r>
        <w:rPr>
          <w:rFonts w:ascii="Arial" w:eastAsia="Arial" w:hAnsi="Arial" w:cs="Arial"/>
          <w:color w:val="000000"/>
          <w:sz w:val="24"/>
          <w:szCs w:val="24"/>
        </w:rPr>
        <w:t>them;</w:t>
      </w:r>
      <w:proofErr w:type="gramEnd"/>
    </w:p>
    <w:p w14:paraId="0000001A"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0000001B" w14:textId="77777777" w:rsidR="0096420B" w:rsidRDefault="0095510B">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invite tenders by conducting a Further Competition Procedure for its Deliverables in accordance with the Regulations and in particular:</w:t>
      </w:r>
    </w:p>
    <w:p w14:paraId="00000021" w14:textId="113F99E2"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apply the further competition award criteria to the Suppliers' compliant tenders submitted through the Further Competition Procedure as the basis of its decision to award a Call-Off Contract for its </w:t>
      </w:r>
      <w:proofErr w:type="gramStart"/>
      <w:r>
        <w:rPr>
          <w:rFonts w:ascii="Arial" w:eastAsia="Arial" w:hAnsi="Arial" w:cs="Arial"/>
          <w:color w:val="000000"/>
          <w:sz w:val="24"/>
          <w:szCs w:val="24"/>
        </w:rPr>
        <w:t>Deliverables;</w:t>
      </w:r>
      <w:proofErr w:type="gramEnd"/>
    </w:p>
    <w:p w14:paraId="00000022" w14:textId="77777777" w:rsidR="0096420B" w:rsidRDefault="0095510B">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14:paraId="00000023"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14:paraId="00000024"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00000025"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14:paraId="00000026" w14:textId="5712CC73"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14:paraId="00000027"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14:paraId="00000028" w14:textId="77777777" w:rsidR="0096420B" w:rsidRDefault="0095510B">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lastRenderedPageBreak/>
        <w:t>What the Supplier has to do</w:t>
      </w:r>
    </w:p>
    <w:p w14:paraId="00000029"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14:paraId="0000002A" w14:textId="77777777" w:rsidR="0096420B" w:rsidRDefault="0096420B">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14:paraId="0000002B"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14:paraId="0000002C" w14:textId="77777777" w:rsidR="0096420B" w:rsidRDefault="0095510B">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14:paraId="0000002D"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0000002E"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14:paraId="0000002F"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14:paraId="00000030"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14:paraId="00000031"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14:paraId="00000032"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any discount to which the Buyer may be entitled as set out in Framework Schedule 3 (Framework Prices).</w:t>
      </w:r>
    </w:p>
    <w:p w14:paraId="00000033" w14:textId="77777777" w:rsidR="0096420B" w:rsidRDefault="0095510B">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14:paraId="00000034"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00000035" w14:textId="77777777" w:rsidR="0096420B" w:rsidRDefault="0095510B">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w:t>
      </w:r>
      <w:proofErr w:type="gramStart"/>
      <w:r>
        <w:rPr>
          <w:rFonts w:ascii="Arial" w:eastAsia="Arial" w:hAnsi="Arial" w:cs="Arial"/>
          <w:color w:val="000000"/>
          <w:sz w:val="24"/>
          <w:szCs w:val="24"/>
        </w:rPr>
        <w:t>not  fix</w:t>
      </w:r>
      <w:proofErr w:type="gramEnd"/>
      <w:r>
        <w:rPr>
          <w:rFonts w:ascii="Arial" w:eastAsia="Arial" w:hAnsi="Arial" w:cs="Arial"/>
          <w:color w:val="000000"/>
          <w:sz w:val="24"/>
          <w:szCs w:val="24"/>
        </w:rPr>
        <w:t xml:space="preserve"> or adjust the price of the tender by or in accordance with any agreement or arrangement with any other person. The Supplier certifies that it has not and undertakes that it will not:</w:t>
      </w:r>
    </w:p>
    <w:p w14:paraId="00000036" w14:textId="77777777" w:rsidR="0096420B" w:rsidRDefault="0095510B">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lastRenderedPageBreak/>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00000037" w14:textId="77777777" w:rsidR="0096420B" w:rsidRDefault="0095510B">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14:paraId="00000038" w14:textId="77777777" w:rsidR="0096420B" w:rsidRDefault="0095510B">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14:paraId="00000039" w14:textId="77777777" w:rsidR="0096420B" w:rsidRDefault="0095510B">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14:paraId="0000003A" w14:textId="77777777" w:rsidR="0096420B" w:rsidRDefault="0095510B">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14:paraId="0000003B" w14:textId="77777777" w:rsidR="0096420B" w:rsidRDefault="0095510B">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0000003C"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0000003D"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14:paraId="0000003E" w14:textId="77777777" w:rsidR="0096420B" w:rsidRDefault="0095510B">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0000003F" w14:textId="355BC2F8" w:rsidR="0096420B" w:rsidRDefault="0095510B">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sidR="006A031F">
        <w:rPr>
          <w:rFonts w:ascii="Arial" w:eastAsia="Arial" w:hAnsi="Arial" w:cs="Arial"/>
          <w:color w:val="000000"/>
          <w:sz w:val="24"/>
          <w:szCs w:val="24"/>
        </w:rPr>
        <w:t>O</w:t>
      </w:r>
      <w:r>
        <w:rPr>
          <w:rFonts w:ascii="Arial" w:eastAsia="Arial" w:hAnsi="Arial" w:cs="Arial"/>
          <w:color w:val="000000"/>
          <w:sz w:val="24"/>
          <w:szCs w:val="24"/>
        </w:rPr>
        <w:t xml:space="preserve">rder </w:t>
      </w:r>
      <w:r w:rsidR="006A031F">
        <w:rPr>
          <w:rFonts w:ascii="Arial" w:eastAsia="Arial" w:hAnsi="Arial" w:cs="Arial"/>
          <w:color w:val="000000"/>
          <w:sz w:val="24"/>
          <w:szCs w:val="24"/>
        </w:rPr>
        <w:t>F</w:t>
      </w:r>
      <w:r>
        <w:rPr>
          <w:rFonts w:ascii="Arial" w:eastAsia="Arial" w:hAnsi="Arial" w:cs="Arial"/>
          <w:color w:val="000000"/>
          <w:sz w:val="24"/>
          <w:szCs w:val="24"/>
        </w:rPr>
        <w:t>orm substantially in the form (as may be amended or refined by the Buyer in accordance with Paragraph 3.1.2 above) of the Order Form Template set out in Framework Schedule 6 (Order Form Template and Call-Off Schedules).</w:t>
      </w:r>
    </w:p>
    <w:p w14:paraId="00000040" w14:textId="77777777" w:rsidR="0096420B" w:rsidRDefault="0095510B">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14:paraId="00000041" w14:textId="50475438" w:rsidR="0096420B" w:rsidRDefault="0095510B">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 xml:space="preserve">On receipt of an </w:t>
      </w:r>
      <w:r w:rsidR="006A031F">
        <w:rPr>
          <w:rFonts w:ascii="Arial" w:eastAsia="Arial" w:hAnsi="Arial" w:cs="Arial"/>
          <w:color w:val="000000"/>
          <w:sz w:val="24"/>
          <w:szCs w:val="24"/>
        </w:rPr>
        <w:t>O</w:t>
      </w:r>
      <w:r>
        <w:rPr>
          <w:rFonts w:ascii="Arial" w:eastAsia="Arial" w:hAnsi="Arial" w:cs="Arial"/>
          <w:color w:val="000000"/>
          <w:sz w:val="24"/>
          <w:szCs w:val="24"/>
        </w:rPr>
        <w:t xml:space="preserve">rder </w:t>
      </w:r>
      <w:r w:rsidR="006A031F">
        <w:rPr>
          <w:rFonts w:ascii="Arial" w:eastAsia="Arial" w:hAnsi="Arial" w:cs="Arial"/>
          <w:color w:val="000000"/>
          <w:sz w:val="24"/>
          <w:szCs w:val="24"/>
        </w:rPr>
        <w:t>F</w:t>
      </w:r>
      <w:r>
        <w:rPr>
          <w:rFonts w:ascii="Arial" w:eastAsia="Arial" w:hAnsi="Arial" w:cs="Arial"/>
          <w:color w:val="000000"/>
          <w:sz w:val="24"/>
          <w:szCs w:val="24"/>
        </w:rPr>
        <w:t xml:space="preserve">orm as described in Paragraph 6.1 from a Buyer the Supplier shall accept the Call-Off Contract by promptly signing and returning (including by electronic means) a copy of the </w:t>
      </w:r>
      <w:r w:rsidR="006A031F">
        <w:rPr>
          <w:rFonts w:ascii="Arial" w:eastAsia="Arial" w:hAnsi="Arial" w:cs="Arial"/>
          <w:color w:val="000000"/>
          <w:sz w:val="24"/>
          <w:szCs w:val="24"/>
        </w:rPr>
        <w:t>O</w:t>
      </w:r>
      <w:r>
        <w:rPr>
          <w:rFonts w:ascii="Arial" w:eastAsia="Arial" w:hAnsi="Arial" w:cs="Arial"/>
          <w:color w:val="000000"/>
          <w:sz w:val="24"/>
          <w:szCs w:val="24"/>
        </w:rPr>
        <w:t xml:space="preserve">rder </w:t>
      </w:r>
      <w:r w:rsidR="006A031F">
        <w:rPr>
          <w:rFonts w:ascii="Arial" w:eastAsia="Arial" w:hAnsi="Arial" w:cs="Arial"/>
          <w:color w:val="000000"/>
          <w:sz w:val="24"/>
          <w:szCs w:val="24"/>
        </w:rPr>
        <w:t>F</w:t>
      </w:r>
      <w:r>
        <w:rPr>
          <w:rFonts w:ascii="Arial" w:eastAsia="Arial" w:hAnsi="Arial" w:cs="Arial"/>
          <w:color w:val="000000"/>
          <w:sz w:val="24"/>
          <w:szCs w:val="24"/>
        </w:rPr>
        <w:t>orm to the Buyer concerned.</w:t>
      </w:r>
    </w:p>
    <w:p w14:paraId="00000042" w14:textId="77777777" w:rsidR="0096420B" w:rsidRDefault="0095510B">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receipt of the countersigned Order Form from the Supplier, the Buyer shall send (including by electronic means) a written notice of receipt to the </w:t>
      </w:r>
      <w:r>
        <w:rPr>
          <w:rFonts w:ascii="Arial" w:eastAsia="Arial" w:hAnsi="Arial" w:cs="Arial"/>
          <w:color w:val="000000"/>
          <w:sz w:val="24"/>
          <w:szCs w:val="24"/>
        </w:rPr>
        <w:lastRenderedPageBreak/>
        <w:t>Supplier within two (2) Working Days and the Call Off Contract shall be formed with effect from the Call Off Start Date stated in the Order Form.</w:t>
      </w:r>
    </w:p>
    <w:p w14:paraId="00000043" w14:textId="77777777" w:rsidR="0096420B" w:rsidRDefault="00C925B7">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sdt>
        <w:sdtPr>
          <w:tag w:val="goog_rdk_11"/>
          <w:id w:val="1635140704"/>
        </w:sdtPr>
        <w:sdtEndPr/>
        <w:sdtContent/>
      </w:sdt>
      <w:r w:rsidR="0095510B">
        <w:rPr>
          <w:rFonts w:ascii="Arial Bold" w:eastAsia="Arial Bold" w:hAnsi="Arial Bold" w:cs="Arial Bold"/>
          <w:b/>
          <w:color w:val="000000"/>
          <w:sz w:val="24"/>
          <w:szCs w:val="24"/>
        </w:rPr>
        <w:t>Awarding and creating an Exempt Call-off Contract</w:t>
      </w:r>
    </w:p>
    <w:p w14:paraId="00000044"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00000045" w14:textId="616875B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w:t>
      </w:r>
      <w:r w:rsidR="008D784A">
        <w:rPr>
          <w:rFonts w:ascii="Arial" w:eastAsia="Arial" w:hAnsi="Arial" w:cs="Arial"/>
          <w:color w:val="000000"/>
          <w:sz w:val="24"/>
          <w:szCs w:val="24"/>
        </w:rPr>
        <w:t>7</w:t>
      </w:r>
      <w:r>
        <w:rPr>
          <w:rFonts w:ascii="Arial" w:eastAsia="Arial" w:hAnsi="Arial" w:cs="Arial"/>
          <w:color w:val="000000"/>
          <w:sz w:val="24"/>
          <w:szCs w:val="24"/>
        </w:rPr>
        <w:t xml:space="preserve"> and in accordance with any legal requirements applicable to that potential Exempt Buyer.</w:t>
      </w:r>
    </w:p>
    <w:p w14:paraId="00000046" w14:textId="7B84F986"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potential Exempt Buyer may award an Exempt Call-off Contract under this Framework Contract without holding a further competition in accordance with Paragraph 2 above as modified by Paragraph </w:t>
      </w:r>
      <w:r w:rsidR="008D784A">
        <w:rPr>
          <w:rFonts w:ascii="Arial" w:eastAsia="Arial" w:hAnsi="Arial" w:cs="Arial"/>
          <w:color w:val="000000"/>
          <w:sz w:val="24"/>
          <w:szCs w:val="24"/>
        </w:rPr>
        <w:t>7.4</w:t>
      </w:r>
      <w:r>
        <w:rPr>
          <w:rFonts w:ascii="Arial" w:eastAsia="Arial" w:hAnsi="Arial" w:cs="Arial"/>
          <w:color w:val="000000"/>
          <w:sz w:val="24"/>
          <w:szCs w:val="24"/>
        </w:rPr>
        <w:t xml:space="preserve"> below or through a Further Competition Procedure in accordance with Paragraph 3 as modified by Paragraph </w:t>
      </w:r>
      <w:r w:rsidR="008D784A">
        <w:rPr>
          <w:rFonts w:ascii="Arial" w:eastAsia="Arial" w:hAnsi="Arial" w:cs="Arial"/>
          <w:color w:val="000000"/>
          <w:sz w:val="24"/>
          <w:szCs w:val="24"/>
        </w:rPr>
        <w:t>7</w:t>
      </w:r>
      <w:r>
        <w:rPr>
          <w:rFonts w:ascii="Arial" w:eastAsia="Arial" w:hAnsi="Arial" w:cs="Arial"/>
          <w:color w:val="000000"/>
          <w:sz w:val="24"/>
          <w:szCs w:val="24"/>
        </w:rPr>
        <w:t>.5 below.</w:t>
      </w:r>
    </w:p>
    <w:p w14:paraId="00000047" w14:textId="77777777"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14:paraId="00000048"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00000049" w14:textId="77777777" w:rsidR="0096420B" w:rsidRDefault="0095510B">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14:paraId="0000004A" w14:textId="77777777" w:rsidR="0096420B" w:rsidRDefault="0095510B">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14:paraId="0000004B" w14:textId="4D7B9404"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Buyer may at its discretion use the procedure set out in Paragraph 3 above as modified by this Paragraph </w:t>
      </w:r>
      <w:r w:rsidR="008D784A">
        <w:rPr>
          <w:rFonts w:ascii="Arial" w:eastAsia="Arial" w:hAnsi="Arial" w:cs="Arial"/>
          <w:color w:val="000000"/>
          <w:sz w:val="24"/>
          <w:szCs w:val="24"/>
        </w:rPr>
        <w:t>7</w:t>
      </w:r>
      <w:r>
        <w:rPr>
          <w:rFonts w:ascii="Arial" w:eastAsia="Arial" w:hAnsi="Arial" w:cs="Arial"/>
          <w:color w:val="000000"/>
          <w:sz w:val="24"/>
          <w:szCs w:val="24"/>
        </w:rPr>
        <w:t>.5.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0000004C" w14:textId="59481650" w:rsidR="0096420B" w:rsidRDefault="0095510B">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3rdcrjn" w:colFirst="0" w:colLast="0"/>
      <w:bookmarkEnd w:id="10"/>
      <w:r>
        <w:rPr>
          <w:rFonts w:ascii="Arial" w:eastAsia="Arial" w:hAnsi="Arial" w:cs="Arial"/>
          <w:color w:val="000000"/>
          <w:sz w:val="24"/>
          <w:szCs w:val="24"/>
        </w:rPr>
        <w:t xml:space="preserve">Paragraphs </w:t>
      </w:r>
      <w:r w:rsidR="008D784A">
        <w:rPr>
          <w:rFonts w:ascii="Arial" w:eastAsia="Arial" w:hAnsi="Arial" w:cs="Arial"/>
          <w:color w:val="000000"/>
          <w:sz w:val="24"/>
          <w:szCs w:val="24"/>
        </w:rPr>
        <w:t>7</w:t>
      </w:r>
      <w:r>
        <w:rPr>
          <w:rFonts w:ascii="Arial" w:eastAsia="Arial" w:hAnsi="Arial" w:cs="Arial"/>
          <w:color w:val="000000"/>
          <w:sz w:val="24"/>
          <w:szCs w:val="24"/>
        </w:rPr>
        <w:t xml:space="preserve">.1 to </w:t>
      </w:r>
      <w:r w:rsidR="008D784A">
        <w:rPr>
          <w:rFonts w:ascii="Arial" w:eastAsia="Arial" w:hAnsi="Arial" w:cs="Arial"/>
          <w:color w:val="000000"/>
          <w:sz w:val="24"/>
          <w:szCs w:val="24"/>
        </w:rPr>
        <w:t>7</w:t>
      </w:r>
      <w:r>
        <w:rPr>
          <w:rFonts w:ascii="Arial" w:eastAsia="Arial" w:hAnsi="Arial" w:cs="Arial"/>
          <w:color w:val="000000"/>
          <w:sz w:val="24"/>
          <w:szCs w:val="24"/>
        </w:rPr>
        <w:t>.5 above are without prejudice to an Exempt Buyer’s ability to make such further modifications to the Call-Off Procedure as it considers necessary and in accordance with any legal requirements applicable to that potential Exempt Buyer.</w:t>
      </w:r>
    </w:p>
    <w:p w14:paraId="0000004D" w14:textId="77777777" w:rsidR="0096420B" w:rsidRDefault="0095510B">
      <w:pPr>
        <w:rPr>
          <w:rFonts w:ascii="Arial" w:eastAsia="Arial" w:hAnsi="Arial" w:cs="Arial"/>
          <w:sz w:val="24"/>
          <w:szCs w:val="24"/>
        </w:rPr>
      </w:pPr>
      <w:r>
        <w:br w:type="page"/>
      </w:r>
    </w:p>
    <w:p w14:paraId="0000004E" w14:textId="77777777" w:rsidR="0096420B" w:rsidRDefault="0096420B">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0000004F" w14:textId="77777777" w:rsidR="0096420B" w:rsidRDefault="0095510B">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00000050" w14:textId="77777777" w:rsidR="0096420B" w:rsidRDefault="0095510B">
      <w:pPr>
        <w:widowControl/>
        <w:numPr>
          <w:ilvl w:val="0"/>
          <w:numId w:val="2"/>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14:paraId="00000051" w14:textId="77777777" w:rsidR="0096420B" w:rsidRDefault="0095510B">
      <w:pPr>
        <w:widowControl/>
        <w:numPr>
          <w:ilvl w:val="0"/>
          <w:numId w:val="2"/>
        </w:numPr>
        <w:pBdr>
          <w:top w:val="nil"/>
          <w:left w:val="nil"/>
          <w:bottom w:val="nil"/>
          <w:right w:val="nil"/>
          <w:between w:val="nil"/>
        </w:pBdr>
        <w:tabs>
          <w:tab w:val="left" w:pos="3054"/>
        </w:tabs>
        <w:spacing w:before="120" w:after="120"/>
        <w:rPr>
          <w:rFonts w:ascii="Arial" w:eastAsia="Arial" w:hAnsi="Arial" w:cs="Arial"/>
          <w:b/>
          <w:smallCaps/>
          <w:sz w:val="24"/>
          <w:szCs w:val="24"/>
        </w:rPr>
      </w:pPr>
      <w:r>
        <w:rPr>
          <w:rFonts w:ascii="Arial" w:eastAsia="Arial" w:hAnsi="Arial" w:cs="Arial"/>
          <w:color w:val="000000"/>
          <w:sz w:val="24"/>
          <w:szCs w:val="24"/>
        </w:rPr>
        <w:t>A Call-Off Contract may be awarded on the basis of most economically advantageous tender ("MEAT").</w:t>
      </w:r>
    </w:p>
    <w:p w14:paraId="00000052" w14:textId="77777777" w:rsidR="0096420B" w:rsidRDefault="0095510B">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Direct award criteria</w:t>
      </w:r>
    </w:p>
    <w:p w14:paraId="00000053" w14:textId="77777777" w:rsidR="0096420B" w:rsidRDefault="0095510B">
      <w:pPr>
        <w:widowControl/>
        <w:pBdr>
          <w:top w:val="nil"/>
          <w:left w:val="nil"/>
          <w:bottom w:val="nil"/>
          <w:right w:val="nil"/>
          <w:between w:val="nil"/>
        </w:pBdr>
        <w:tabs>
          <w:tab w:val="left" w:pos="851"/>
        </w:tabs>
        <w:spacing w:after="240"/>
        <w:jc w:val="both"/>
        <w:rPr>
          <w:rFonts w:ascii="Arial" w:eastAsia="Arial" w:hAnsi="Arial" w:cs="Arial"/>
          <w:color w:val="FFFFFF"/>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6"/>
        <w:tblW w:w="8745" w:type="dxa"/>
        <w:tblInd w:w="-92" w:type="dxa"/>
        <w:tblBorders>
          <w:top w:val="single" w:sz="8" w:space="0" w:color="000000"/>
          <w:left w:val="single" w:sz="6"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960"/>
        <w:gridCol w:w="1785"/>
      </w:tblGrid>
      <w:tr w:rsidR="0096420B" w14:paraId="2301357F" w14:textId="77777777">
        <w:trPr>
          <w:trHeight w:val="815"/>
        </w:trPr>
        <w:tc>
          <w:tcPr>
            <w:tcW w:w="6960" w:type="dxa"/>
            <w:tcBorders>
              <w:top w:val="single" w:sz="8" w:space="0" w:color="000000"/>
              <w:left w:val="single" w:sz="6" w:space="0" w:color="000000"/>
              <w:bottom w:val="single" w:sz="8" w:space="0" w:color="000000"/>
              <w:right w:val="single" w:sz="8" w:space="0" w:color="000000"/>
            </w:tcBorders>
            <w:shd w:val="clear" w:color="auto" w:fill="FFFFFF"/>
          </w:tcPr>
          <w:p w14:paraId="00000054" w14:textId="77777777" w:rsidR="0096420B" w:rsidRDefault="0095510B">
            <w:pPr>
              <w:widowControl/>
              <w:rPr>
                <w:rFonts w:ascii="Arial" w:eastAsia="Arial" w:hAnsi="Arial" w:cs="Arial"/>
                <w:sz w:val="27"/>
                <w:szCs w:val="27"/>
              </w:rPr>
            </w:pPr>
            <w:r>
              <w:rPr>
                <w:rFonts w:ascii="Arial" w:eastAsia="Arial" w:hAnsi="Arial" w:cs="Arial"/>
                <w:sz w:val="27"/>
                <w:szCs w:val="27"/>
              </w:rPr>
              <w:t>Criteria</w:t>
            </w:r>
          </w:p>
        </w:tc>
        <w:tc>
          <w:tcPr>
            <w:tcW w:w="1785" w:type="dxa"/>
            <w:tcBorders>
              <w:top w:val="single" w:sz="8" w:space="0" w:color="000000"/>
              <w:left w:val="single" w:sz="8" w:space="0" w:color="000000"/>
              <w:bottom w:val="single" w:sz="8" w:space="0" w:color="000000"/>
              <w:right w:val="single" w:sz="8" w:space="0" w:color="000000"/>
            </w:tcBorders>
            <w:shd w:val="clear" w:color="auto" w:fill="FFFFFF"/>
          </w:tcPr>
          <w:p w14:paraId="00000055" w14:textId="77777777" w:rsidR="0096420B" w:rsidRDefault="0095510B">
            <w:pPr>
              <w:widowControl/>
              <w:ind w:left="100"/>
              <w:rPr>
                <w:rFonts w:ascii="Arial" w:eastAsia="Arial" w:hAnsi="Arial" w:cs="Arial"/>
                <w:sz w:val="27"/>
                <w:szCs w:val="27"/>
              </w:rPr>
            </w:pPr>
            <w:r>
              <w:rPr>
                <w:rFonts w:ascii="Arial" w:eastAsia="Arial" w:hAnsi="Arial" w:cs="Arial"/>
                <w:sz w:val="27"/>
                <w:szCs w:val="27"/>
              </w:rPr>
              <w:t>Example Weightings</w:t>
            </w:r>
          </w:p>
        </w:tc>
      </w:tr>
      <w:tr w:rsidR="0096420B" w14:paraId="006E1D83" w14:textId="77777777">
        <w:trPr>
          <w:trHeight w:val="1446"/>
        </w:trPr>
        <w:tc>
          <w:tcPr>
            <w:tcW w:w="6960" w:type="dxa"/>
            <w:tcBorders>
              <w:top w:val="single" w:sz="8" w:space="0" w:color="000000"/>
              <w:left w:val="single" w:sz="6" w:space="0" w:color="000000"/>
              <w:bottom w:val="single" w:sz="8" w:space="0" w:color="000000"/>
              <w:right w:val="single" w:sz="8" w:space="0" w:color="000000"/>
            </w:tcBorders>
            <w:shd w:val="clear" w:color="auto" w:fill="auto"/>
            <w:vAlign w:val="center"/>
          </w:tcPr>
          <w:p w14:paraId="00000056" w14:textId="77777777" w:rsidR="0096420B" w:rsidRDefault="0095510B">
            <w:pPr>
              <w:spacing w:after="240"/>
              <w:rPr>
                <w:rFonts w:ascii="Arial" w:eastAsia="Arial" w:hAnsi="Arial" w:cs="Arial"/>
                <w:sz w:val="27"/>
                <w:szCs w:val="27"/>
              </w:rPr>
            </w:pPr>
            <w:r>
              <w:rPr>
                <w:rFonts w:ascii="Arial" w:eastAsia="Arial" w:hAnsi="Arial" w:cs="Arial"/>
                <w:sz w:val="27"/>
                <w:szCs w:val="27"/>
              </w:rPr>
              <w:t>Quality (including delivery time, period of completion, sales service, good value (including where applicable the degree to which the Supplier satisfies the Buyer’s Social Value requirements))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000057" w14:textId="77777777" w:rsidR="0096420B" w:rsidRDefault="0095510B">
            <w:pPr>
              <w:spacing w:after="240"/>
              <w:rPr>
                <w:rFonts w:ascii="Arial" w:eastAsia="Arial" w:hAnsi="Arial" w:cs="Arial"/>
                <w:sz w:val="27"/>
                <w:szCs w:val="27"/>
              </w:rPr>
            </w:pPr>
            <w:r>
              <w:rPr>
                <w:rFonts w:ascii="Arial" w:eastAsia="Arial" w:hAnsi="Arial" w:cs="Arial"/>
                <w:sz w:val="27"/>
                <w:szCs w:val="27"/>
              </w:rPr>
              <w:t>10 to 90%</w:t>
            </w:r>
          </w:p>
        </w:tc>
      </w:tr>
      <w:tr w:rsidR="0096420B" w14:paraId="1B6ECBEF" w14:textId="77777777">
        <w:trPr>
          <w:trHeight w:val="200"/>
        </w:trPr>
        <w:tc>
          <w:tcPr>
            <w:tcW w:w="6960" w:type="dxa"/>
            <w:tcBorders>
              <w:top w:val="single" w:sz="8" w:space="0" w:color="000000"/>
              <w:left w:val="single" w:sz="6" w:space="0" w:color="000000"/>
              <w:bottom w:val="single" w:sz="8" w:space="0" w:color="000000"/>
              <w:right w:val="single" w:sz="8" w:space="0" w:color="000000"/>
            </w:tcBorders>
            <w:shd w:val="clear" w:color="auto" w:fill="auto"/>
            <w:vAlign w:val="center"/>
          </w:tcPr>
          <w:p w14:paraId="00000058" w14:textId="77777777" w:rsidR="0096420B" w:rsidRDefault="0095510B">
            <w:pPr>
              <w:spacing w:after="240"/>
              <w:rPr>
                <w:rFonts w:ascii="Arial" w:eastAsia="Arial" w:hAnsi="Arial" w:cs="Arial"/>
                <w:sz w:val="27"/>
                <w:szCs w:val="27"/>
              </w:rPr>
            </w:pPr>
            <w:r>
              <w:rPr>
                <w:rFonts w:ascii="Arial" w:eastAsia="Arial" w:hAnsi="Arial" w:cs="Arial"/>
                <w:sz w:val="27"/>
                <w:szCs w:val="27"/>
              </w:rPr>
              <w:t xml:space="preserve">Price </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000059" w14:textId="77777777" w:rsidR="0096420B" w:rsidRDefault="0095510B">
            <w:pPr>
              <w:spacing w:after="240"/>
              <w:rPr>
                <w:rFonts w:ascii="Arial" w:eastAsia="Arial" w:hAnsi="Arial" w:cs="Arial"/>
                <w:sz w:val="27"/>
                <w:szCs w:val="27"/>
              </w:rPr>
            </w:pPr>
            <w:r>
              <w:rPr>
                <w:rFonts w:ascii="Arial" w:eastAsia="Arial" w:hAnsi="Arial" w:cs="Arial"/>
                <w:sz w:val="27"/>
                <w:szCs w:val="27"/>
              </w:rPr>
              <w:t>10 to 90%</w:t>
            </w:r>
          </w:p>
        </w:tc>
      </w:tr>
    </w:tbl>
    <w:p w14:paraId="0000005A" w14:textId="77777777" w:rsidR="0096420B" w:rsidRDefault="0096420B">
      <w:pPr>
        <w:keepNext/>
        <w:widowControl/>
        <w:pBdr>
          <w:top w:val="nil"/>
          <w:left w:val="nil"/>
          <w:bottom w:val="nil"/>
          <w:right w:val="nil"/>
          <w:between w:val="nil"/>
        </w:pBdr>
        <w:spacing w:before="240" w:after="240"/>
        <w:rPr>
          <w:rFonts w:ascii="Arial" w:eastAsia="Arial" w:hAnsi="Arial" w:cs="Arial"/>
          <w:color w:val="FFFFFF"/>
          <w:sz w:val="24"/>
          <w:szCs w:val="24"/>
        </w:rPr>
      </w:pPr>
    </w:p>
    <w:p w14:paraId="0000005B" w14:textId="77777777" w:rsidR="0096420B" w:rsidRDefault="0095510B">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Pr>
          <w:rFonts w:ascii="Arial Bold" w:eastAsia="Arial Bold" w:hAnsi="Arial Bold" w:cs="Arial Bold"/>
          <w:b/>
          <w:color w:val="000000"/>
          <w:sz w:val="36"/>
          <w:szCs w:val="36"/>
        </w:rPr>
        <w:t>Annex B: Further Competition Award Criteria</w:t>
      </w:r>
    </w:p>
    <w:p w14:paraId="0000005C" w14:textId="77777777" w:rsidR="0096420B" w:rsidRDefault="0095510B">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p w14:paraId="0000005D" w14:textId="77777777" w:rsidR="0096420B" w:rsidRDefault="0096420B">
      <w:pPr>
        <w:widowControl/>
        <w:rPr>
          <w:rFonts w:ascii="Arial" w:eastAsia="Arial" w:hAnsi="Arial" w:cs="Arial"/>
        </w:rPr>
      </w:pPr>
    </w:p>
    <w:tbl>
      <w:tblPr>
        <w:tblStyle w:val="a7"/>
        <w:tblW w:w="8745" w:type="dxa"/>
        <w:tblInd w:w="-92" w:type="dxa"/>
        <w:tblBorders>
          <w:top w:val="single" w:sz="8" w:space="0" w:color="000000"/>
          <w:left w:val="single" w:sz="6"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960"/>
        <w:gridCol w:w="1785"/>
      </w:tblGrid>
      <w:tr w:rsidR="0096420B" w14:paraId="04926326" w14:textId="77777777">
        <w:trPr>
          <w:trHeight w:val="815"/>
        </w:trPr>
        <w:tc>
          <w:tcPr>
            <w:tcW w:w="6960" w:type="dxa"/>
            <w:tcBorders>
              <w:top w:val="single" w:sz="8" w:space="0" w:color="000000"/>
              <w:left w:val="single" w:sz="6" w:space="0" w:color="000000"/>
              <w:bottom w:val="single" w:sz="8" w:space="0" w:color="000000"/>
              <w:right w:val="single" w:sz="8" w:space="0" w:color="000000"/>
            </w:tcBorders>
            <w:shd w:val="clear" w:color="auto" w:fill="FFFFFF"/>
          </w:tcPr>
          <w:p w14:paraId="0000005E" w14:textId="77777777" w:rsidR="0096420B" w:rsidRDefault="0095510B">
            <w:pPr>
              <w:widowControl/>
              <w:rPr>
                <w:rFonts w:ascii="Arial" w:eastAsia="Arial" w:hAnsi="Arial" w:cs="Arial"/>
                <w:sz w:val="27"/>
                <w:szCs w:val="27"/>
              </w:rPr>
            </w:pPr>
            <w:r>
              <w:rPr>
                <w:rFonts w:ascii="Arial" w:eastAsia="Arial" w:hAnsi="Arial" w:cs="Arial"/>
                <w:sz w:val="27"/>
                <w:szCs w:val="27"/>
              </w:rPr>
              <w:t>Criteria</w:t>
            </w:r>
          </w:p>
        </w:tc>
        <w:tc>
          <w:tcPr>
            <w:tcW w:w="1785" w:type="dxa"/>
            <w:tcBorders>
              <w:top w:val="single" w:sz="8" w:space="0" w:color="000000"/>
              <w:left w:val="single" w:sz="8" w:space="0" w:color="000000"/>
              <w:bottom w:val="single" w:sz="8" w:space="0" w:color="000000"/>
              <w:right w:val="single" w:sz="8" w:space="0" w:color="000000"/>
            </w:tcBorders>
            <w:shd w:val="clear" w:color="auto" w:fill="FFFFFF"/>
          </w:tcPr>
          <w:p w14:paraId="0000005F" w14:textId="77777777" w:rsidR="0096420B" w:rsidRDefault="0095510B">
            <w:pPr>
              <w:widowControl/>
              <w:ind w:left="100"/>
              <w:rPr>
                <w:rFonts w:ascii="Arial" w:eastAsia="Arial" w:hAnsi="Arial" w:cs="Arial"/>
                <w:sz w:val="27"/>
                <w:szCs w:val="27"/>
              </w:rPr>
            </w:pPr>
            <w:r>
              <w:rPr>
                <w:rFonts w:ascii="Arial" w:eastAsia="Arial" w:hAnsi="Arial" w:cs="Arial"/>
                <w:sz w:val="27"/>
                <w:szCs w:val="27"/>
              </w:rPr>
              <w:t>Example Weightings</w:t>
            </w:r>
          </w:p>
        </w:tc>
      </w:tr>
      <w:tr w:rsidR="0096420B" w14:paraId="7EF2672E" w14:textId="77777777">
        <w:trPr>
          <w:trHeight w:val="1446"/>
        </w:trPr>
        <w:tc>
          <w:tcPr>
            <w:tcW w:w="6960" w:type="dxa"/>
            <w:tcBorders>
              <w:top w:val="single" w:sz="8" w:space="0" w:color="000000"/>
              <w:left w:val="single" w:sz="6" w:space="0" w:color="000000"/>
              <w:bottom w:val="single" w:sz="8" w:space="0" w:color="000000"/>
              <w:right w:val="single" w:sz="8" w:space="0" w:color="000000"/>
            </w:tcBorders>
            <w:shd w:val="clear" w:color="auto" w:fill="auto"/>
            <w:vAlign w:val="center"/>
          </w:tcPr>
          <w:p w14:paraId="00000060" w14:textId="77777777" w:rsidR="0096420B" w:rsidRDefault="0095510B">
            <w:pPr>
              <w:spacing w:after="240"/>
              <w:rPr>
                <w:rFonts w:ascii="Arial" w:eastAsia="Arial" w:hAnsi="Arial" w:cs="Arial"/>
                <w:sz w:val="27"/>
                <w:szCs w:val="27"/>
              </w:rPr>
            </w:pPr>
            <w:r>
              <w:rPr>
                <w:rFonts w:ascii="Arial" w:eastAsia="Arial" w:hAnsi="Arial" w:cs="Arial"/>
                <w:sz w:val="27"/>
                <w:szCs w:val="27"/>
              </w:rPr>
              <w:t>Quality (including delivery time, period of completion, sales service, good value (including where applicable the degree to which the Supplier satisfies the Buyer’s Social Value requirements))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000061" w14:textId="77777777" w:rsidR="0096420B" w:rsidRDefault="0095510B">
            <w:pPr>
              <w:spacing w:after="240"/>
              <w:rPr>
                <w:rFonts w:ascii="Arial" w:eastAsia="Arial" w:hAnsi="Arial" w:cs="Arial"/>
                <w:sz w:val="27"/>
                <w:szCs w:val="27"/>
              </w:rPr>
            </w:pPr>
            <w:r>
              <w:rPr>
                <w:rFonts w:ascii="Arial" w:eastAsia="Arial" w:hAnsi="Arial" w:cs="Arial"/>
                <w:sz w:val="27"/>
                <w:szCs w:val="27"/>
              </w:rPr>
              <w:t>10 to 90%</w:t>
            </w:r>
          </w:p>
        </w:tc>
      </w:tr>
      <w:tr w:rsidR="0096420B" w14:paraId="346D4503" w14:textId="77777777">
        <w:trPr>
          <w:trHeight w:val="200"/>
        </w:trPr>
        <w:tc>
          <w:tcPr>
            <w:tcW w:w="6960" w:type="dxa"/>
            <w:tcBorders>
              <w:top w:val="single" w:sz="8" w:space="0" w:color="000000"/>
              <w:left w:val="single" w:sz="6" w:space="0" w:color="000000"/>
              <w:bottom w:val="single" w:sz="8" w:space="0" w:color="000000"/>
              <w:right w:val="single" w:sz="8" w:space="0" w:color="000000"/>
            </w:tcBorders>
            <w:shd w:val="clear" w:color="auto" w:fill="auto"/>
            <w:vAlign w:val="center"/>
          </w:tcPr>
          <w:p w14:paraId="00000062" w14:textId="77777777" w:rsidR="0096420B" w:rsidRDefault="0095510B">
            <w:pPr>
              <w:spacing w:after="240"/>
              <w:rPr>
                <w:rFonts w:ascii="Arial" w:eastAsia="Arial" w:hAnsi="Arial" w:cs="Arial"/>
                <w:sz w:val="27"/>
                <w:szCs w:val="27"/>
              </w:rPr>
            </w:pPr>
            <w:r>
              <w:rPr>
                <w:rFonts w:ascii="Arial" w:eastAsia="Arial" w:hAnsi="Arial" w:cs="Arial"/>
                <w:sz w:val="27"/>
                <w:szCs w:val="27"/>
              </w:rPr>
              <w:t xml:space="preserve">Price </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000063" w14:textId="77777777" w:rsidR="0096420B" w:rsidRDefault="0095510B">
            <w:pPr>
              <w:spacing w:after="240"/>
              <w:rPr>
                <w:rFonts w:ascii="Arial" w:eastAsia="Arial" w:hAnsi="Arial" w:cs="Arial"/>
                <w:sz w:val="27"/>
                <w:szCs w:val="27"/>
              </w:rPr>
            </w:pPr>
            <w:r>
              <w:rPr>
                <w:rFonts w:ascii="Arial" w:eastAsia="Arial" w:hAnsi="Arial" w:cs="Arial"/>
                <w:sz w:val="27"/>
                <w:szCs w:val="27"/>
              </w:rPr>
              <w:t>10 to 90%</w:t>
            </w:r>
          </w:p>
        </w:tc>
      </w:tr>
    </w:tbl>
    <w:p w14:paraId="00000064" w14:textId="77777777" w:rsidR="0096420B" w:rsidRDefault="0096420B">
      <w:pPr>
        <w:widowControl/>
        <w:rPr>
          <w:rFonts w:ascii="Arial" w:eastAsia="Arial" w:hAnsi="Arial" w:cs="Arial"/>
          <w:sz w:val="24"/>
          <w:szCs w:val="24"/>
        </w:rPr>
      </w:pPr>
    </w:p>
    <w:sectPr w:rsidR="0096420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906A0" w14:textId="77777777" w:rsidR="00996C0E" w:rsidRDefault="0095510B">
      <w:r>
        <w:separator/>
      </w:r>
    </w:p>
  </w:endnote>
  <w:endnote w:type="continuationSeparator" w:id="0">
    <w:p w14:paraId="3C4D61DE" w14:textId="77777777" w:rsidR="00996C0E" w:rsidRDefault="0095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B" w14:textId="77777777" w:rsidR="0096420B" w:rsidRDefault="0096420B">
    <w:pPr>
      <w:widowControl/>
      <w:pBdr>
        <w:top w:val="nil"/>
        <w:left w:val="nil"/>
        <w:bottom w:val="nil"/>
        <w:right w:val="nil"/>
        <w:between w:val="nil"/>
      </w:pBdr>
      <w:tabs>
        <w:tab w:val="center" w:pos="4513"/>
        <w:tab w:val="right" w:pos="9026"/>
      </w:tabs>
      <w:jc w:val="both"/>
      <w:rPr>
        <w:color w:val="000000"/>
      </w:rPr>
    </w:pPr>
  </w:p>
  <w:p w14:paraId="0000006C" w14:textId="5B76B5BE" w:rsidR="0096420B" w:rsidRDefault="008D784A">
    <w:pPr>
      <w:widowControl/>
      <w:pBdr>
        <w:top w:val="nil"/>
        <w:left w:val="nil"/>
        <w:bottom w:val="nil"/>
        <w:right w:val="nil"/>
        <w:between w:val="nil"/>
      </w:pBdr>
      <w:tabs>
        <w:tab w:val="center" w:pos="4513"/>
        <w:tab w:val="right" w:pos="9026"/>
      </w:tabs>
      <w:jc w:val="both"/>
      <w:rPr>
        <w:color w:val="000000"/>
      </w:rPr>
    </w:pPr>
    <w:r>
      <w:rPr>
        <w:color w:val="000000"/>
      </w:rPr>
      <w:t>76681514.1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2" w14:textId="518700E1" w:rsidR="0096420B" w:rsidRDefault="0095510B">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sidR="008D784A">
      <w:rPr>
        <w:rFonts w:ascii="Arial" w:eastAsia="Arial" w:hAnsi="Arial" w:cs="Arial"/>
        <w:sz w:val="20"/>
        <w:szCs w:val="20"/>
      </w:rPr>
      <w:t>6335</w:t>
    </w:r>
    <w:r>
      <w:rPr>
        <w:rFonts w:ascii="Arial" w:eastAsia="Arial" w:hAnsi="Arial" w:cs="Arial"/>
        <w:sz w:val="20"/>
        <w:szCs w:val="20"/>
      </w:rPr>
      <w:tab/>
      <w:t xml:space="preserve">                                           </w:t>
    </w:r>
  </w:p>
  <w:p w14:paraId="00000073" w14:textId="67F1FD58" w:rsidR="0096420B" w:rsidRDefault="0095510B">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D7E9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74" w14:textId="77777777" w:rsidR="0096420B" w:rsidRDefault="0095510B">
    <w:pPr>
      <w:tabs>
        <w:tab w:val="left" w:pos="720"/>
        <w:tab w:val="left" w:pos="1440"/>
        <w:tab w:val="left" w:pos="2160"/>
        <w:tab w:val="left" w:pos="2880"/>
        <w:tab w:val="left" w:pos="3600"/>
        <w:tab w:val="center" w:pos="4513"/>
      </w:tabs>
      <w:rPr>
        <w:rFonts w:ascii="Arial" w:eastAsia="Arial" w:hAnsi="Arial" w:cs="Arial"/>
        <w:sz w:val="20"/>
        <w:szCs w:val="20"/>
      </w:rPr>
    </w:pPr>
    <w:bookmarkStart w:id="11" w:name="_heading=h.gjdgxs" w:colFirst="0" w:colLast="0"/>
    <w:bookmarkEnd w:id="11"/>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00000075" w14:textId="74272C36" w:rsidR="0096420B" w:rsidRDefault="008D784A">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76681514.1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D" w14:textId="77777777" w:rsidR="0096420B" w:rsidRDefault="0096420B">
    <w:pPr>
      <w:widowControl/>
      <w:pBdr>
        <w:top w:val="nil"/>
        <w:left w:val="nil"/>
        <w:bottom w:val="nil"/>
        <w:right w:val="nil"/>
        <w:between w:val="nil"/>
      </w:pBdr>
      <w:tabs>
        <w:tab w:val="center" w:pos="4513"/>
        <w:tab w:val="right" w:pos="9026"/>
      </w:tabs>
      <w:jc w:val="both"/>
      <w:rPr>
        <w:color w:val="000000"/>
      </w:rPr>
    </w:pPr>
  </w:p>
  <w:p w14:paraId="0000006E" w14:textId="77777777" w:rsidR="0096420B" w:rsidRDefault="0095510B">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0000006F" w14:textId="70ED8AB6" w:rsidR="0096420B" w:rsidRDefault="0095510B">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D7E95">
      <w:rPr>
        <w:rFonts w:ascii="Arial" w:eastAsia="Arial" w:hAnsi="Arial" w:cs="Arial"/>
        <w:noProof/>
        <w:sz w:val="20"/>
        <w:szCs w:val="20"/>
      </w:rPr>
      <w:t>1</w:t>
    </w:r>
    <w:r>
      <w:rPr>
        <w:rFonts w:ascii="Arial" w:eastAsia="Arial" w:hAnsi="Arial" w:cs="Arial"/>
        <w:sz w:val="20"/>
        <w:szCs w:val="20"/>
      </w:rPr>
      <w:fldChar w:fldCharType="end"/>
    </w:r>
  </w:p>
  <w:p w14:paraId="00000070" w14:textId="77777777" w:rsidR="0096420B" w:rsidRDefault="0095510B">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00000071" w14:textId="1DD80CEE" w:rsidR="0096420B" w:rsidRDefault="008D784A">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76681514.1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C2D6F" w14:textId="77777777" w:rsidR="00996C0E" w:rsidRDefault="0095510B">
      <w:r>
        <w:separator/>
      </w:r>
    </w:p>
  </w:footnote>
  <w:footnote w:type="continuationSeparator" w:id="0">
    <w:p w14:paraId="124105AA" w14:textId="77777777" w:rsidR="00996C0E" w:rsidRDefault="0095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7" w14:textId="77777777" w:rsidR="0096420B" w:rsidRDefault="0096420B">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5" w14:textId="77777777" w:rsidR="0096420B" w:rsidRDefault="0095510B">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00000066" w14:textId="77777777" w:rsidR="0096420B" w:rsidRDefault="0095510B">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8" w14:textId="77777777" w:rsidR="0096420B" w:rsidRDefault="0095510B">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00000069" w14:textId="77777777" w:rsidR="0096420B" w:rsidRDefault="0095510B">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0000006A" w14:textId="77777777" w:rsidR="0096420B" w:rsidRDefault="0096420B">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552BB"/>
    <w:multiLevelType w:val="multilevel"/>
    <w:tmpl w:val="22E288F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F8206E0"/>
    <w:multiLevelType w:val="multilevel"/>
    <w:tmpl w:val="E9A28BFA"/>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C1E61CE"/>
    <w:multiLevelType w:val="multilevel"/>
    <w:tmpl w:val="A8C0536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3" w15:restartNumberingAfterBreak="0">
    <w:nsid w:val="58BD0663"/>
    <w:multiLevelType w:val="multilevel"/>
    <w:tmpl w:val="69ECFFC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20B"/>
    <w:rsid w:val="000832AB"/>
    <w:rsid w:val="000E17A3"/>
    <w:rsid w:val="00131036"/>
    <w:rsid w:val="001714F9"/>
    <w:rsid w:val="00190610"/>
    <w:rsid w:val="004F61C6"/>
    <w:rsid w:val="005B6F56"/>
    <w:rsid w:val="005D7E95"/>
    <w:rsid w:val="006A031F"/>
    <w:rsid w:val="00865155"/>
    <w:rsid w:val="008D784A"/>
    <w:rsid w:val="0095510B"/>
    <w:rsid w:val="0096420B"/>
    <w:rsid w:val="00996C0E"/>
    <w:rsid w:val="00B40372"/>
    <w:rsid w:val="00C925B7"/>
    <w:rsid w:val="00E72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83F1"/>
  <w15:docId w15:val="{32334202-C3AA-434D-BE9E-3CFA6EF6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4"/>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4"/>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4"/>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92" w:type="dxa"/>
        <w:bottom w:w="100" w:type="dxa"/>
        <w:right w:w="100" w:type="dxa"/>
      </w:tblCellMar>
    </w:tblPr>
  </w:style>
  <w:style w:type="table" w:customStyle="1" w:styleId="a5">
    <w:basedOn w:val="TableNormal"/>
    <w:tblPr>
      <w:tblStyleRowBandSize w:val="1"/>
      <w:tblStyleColBandSize w:val="1"/>
      <w:tblCellMar>
        <w:top w:w="100" w:type="dxa"/>
        <w:left w:w="92" w:type="dxa"/>
        <w:bottom w:w="100" w:type="dxa"/>
        <w:right w:w="100" w:type="dxa"/>
      </w:tblCellMar>
    </w:tblPr>
  </w:style>
  <w:style w:type="table" w:customStyle="1" w:styleId="a6">
    <w:basedOn w:val="TableNormal"/>
    <w:tblPr>
      <w:tblStyleRowBandSize w:val="1"/>
      <w:tblStyleColBandSize w:val="1"/>
      <w:tblCellMar>
        <w:top w:w="100" w:type="dxa"/>
        <w:left w:w="92" w:type="dxa"/>
        <w:bottom w:w="100" w:type="dxa"/>
        <w:right w:w="100" w:type="dxa"/>
      </w:tblCellMar>
    </w:tblPr>
  </w:style>
  <w:style w:type="table" w:customStyle="1" w:styleId="a7">
    <w:basedOn w:val="TableNormal"/>
    <w:tblPr>
      <w:tblStyleRowBandSize w:val="1"/>
      <w:tblStyleColBandSize w:val="1"/>
      <w:tblCellMar>
        <w:top w:w="100" w:type="dxa"/>
        <w:left w:w="92"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Rkks3CDFZWpjXrlRq7xpgGPoWdQ==">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TLT</cp:lastModifiedBy>
  <cp:revision>5</cp:revision>
  <dcterms:created xsi:type="dcterms:W3CDTF">2023-02-08T16:16:00Z</dcterms:created>
  <dcterms:modified xsi:type="dcterms:W3CDTF">2023-02-09T11:56:00Z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DocID">
    <vt:lpwstr>76681514.1</vt:lpwstr>
  </property>
</Properties>
</file>